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28" w:rsidRPr="000C1A5A" w:rsidRDefault="00475128" w:rsidP="009824FB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475128" w:rsidRPr="000C1A5A" w:rsidRDefault="00475128" w:rsidP="009824F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0C1A5A">
        <w:rPr>
          <w:rFonts w:ascii="Times New Roman" w:eastAsia="方正小标宋简体" w:hAnsi="Times New Roman"/>
          <w:sz w:val="44"/>
          <w:szCs w:val="44"/>
        </w:rPr>
        <w:t>201</w:t>
      </w:r>
      <w:r w:rsidR="000C1A5A">
        <w:rPr>
          <w:rFonts w:ascii="Times New Roman" w:eastAsia="方正小标宋简体" w:hAnsi="Times New Roman" w:hint="eastAsia"/>
          <w:sz w:val="44"/>
          <w:szCs w:val="44"/>
        </w:rPr>
        <w:t>7</w:t>
      </w:r>
      <w:r w:rsidRPr="000C1A5A">
        <w:rPr>
          <w:rFonts w:ascii="Times New Roman" w:eastAsia="方正小标宋简体" w:hAnsi="Times New Roman"/>
          <w:sz w:val="44"/>
          <w:szCs w:val="44"/>
        </w:rPr>
        <w:t>年预算执行情况及</w:t>
      </w:r>
      <w:r w:rsidRPr="000C1A5A">
        <w:rPr>
          <w:rFonts w:ascii="Times New Roman" w:eastAsia="方正小标宋简体" w:hAnsi="Times New Roman"/>
          <w:sz w:val="44"/>
          <w:szCs w:val="44"/>
        </w:rPr>
        <w:t>201</w:t>
      </w:r>
      <w:r w:rsidR="000C1A5A">
        <w:rPr>
          <w:rFonts w:ascii="Times New Roman" w:eastAsia="方正小标宋简体" w:hAnsi="Times New Roman" w:hint="eastAsia"/>
          <w:sz w:val="44"/>
          <w:szCs w:val="44"/>
        </w:rPr>
        <w:t>8</w:t>
      </w:r>
      <w:r w:rsidRPr="000C1A5A">
        <w:rPr>
          <w:rFonts w:ascii="Times New Roman" w:eastAsia="方正小标宋简体" w:hAnsi="Times New Roman"/>
          <w:sz w:val="44"/>
          <w:szCs w:val="44"/>
        </w:rPr>
        <w:t>年预算草案说明</w:t>
      </w:r>
    </w:p>
    <w:p w:rsidR="009824FB" w:rsidRPr="000C1A5A" w:rsidRDefault="009824FB" w:rsidP="009824FB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</w:p>
    <w:p w:rsidR="004B7336" w:rsidRPr="000C1A5A" w:rsidRDefault="001B5189" w:rsidP="009824F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0C1A5A">
        <w:rPr>
          <w:rFonts w:ascii="Times New Roman" w:eastAsia="黑体" w:hAnsi="Times New Roman"/>
          <w:sz w:val="32"/>
          <w:szCs w:val="32"/>
        </w:rPr>
        <w:t>一、</w:t>
      </w:r>
      <w:r w:rsidR="002C1344" w:rsidRPr="000C1A5A">
        <w:rPr>
          <w:rFonts w:ascii="Times New Roman" w:eastAsia="黑体" w:hAnsi="Times New Roman"/>
          <w:sz w:val="32"/>
          <w:szCs w:val="32"/>
        </w:rPr>
        <w:t>无锡市本级转移支付执行和安排情况说明</w:t>
      </w:r>
    </w:p>
    <w:p w:rsidR="002C1344" w:rsidRPr="000C1A5A" w:rsidRDefault="002C1344" w:rsidP="009824FB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C1A5A">
        <w:rPr>
          <w:rFonts w:ascii="Times New Roman" w:eastAsia="仿宋_GB2312" w:hAnsi="Times New Roman"/>
          <w:sz w:val="32"/>
          <w:szCs w:val="32"/>
        </w:rPr>
        <w:t>201</w:t>
      </w:r>
      <w:r w:rsidR="000C1A5A">
        <w:rPr>
          <w:rFonts w:ascii="Times New Roman" w:eastAsia="仿宋_GB2312" w:hAnsi="Times New Roman" w:hint="eastAsia"/>
          <w:sz w:val="32"/>
          <w:szCs w:val="32"/>
        </w:rPr>
        <w:t>7</w:t>
      </w:r>
      <w:r w:rsidRPr="000C1A5A">
        <w:rPr>
          <w:rFonts w:ascii="Times New Roman" w:eastAsia="仿宋_GB2312" w:hAnsi="Times New Roman"/>
          <w:sz w:val="32"/>
          <w:szCs w:val="32"/>
        </w:rPr>
        <w:t>年，无锡市</w:t>
      </w:r>
      <w:r w:rsidR="009824FB" w:rsidRPr="000C1A5A">
        <w:rPr>
          <w:rFonts w:ascii="Times New Roman" w:eastAsia="仿宋_GB2312" w:hAnsi="Times New Roman"/>
          <w:sz w:val="32"/>
          <w:szCs w:val="32"/>
        </w:rPr>
        <w:t>本级安排对下</w:t>
      </w:r>
      <w:r w:rsidRPr="000C1A5A">
        <w:rPr>
          <w:rFonts w:ascii="Times New Roman" w:eastAsia="仿宋_GB2312" w:hAnsi="Times New Roman"/>
          <w:sz w:val="32"/>
          <w:szCs w:val="32"/>
        </w:rPr>
        <w:t>转移支付支出</w:t>
      </w:r>
      <w:r w:rsidR="000C1A5A">
        <w:rPr>
          <w:rFonts w:ascii="Times New Roman" w:eastAsia="仿宋_GB2312" w:hAnsi="Times New Roman" w:hint="eastAsia"/>
          <w:sz w:val="32"/>
          <w:szCs w:val="32"/>
        </w:rPr>
        <w:t>59.51</w:t>
      </w:r>
      <w:r w:rsidRPr="000C1A5A">
        <w:rPr>
          <w:rFonts w:ascii="Times New Roman" w:eastAsia="仿宋_GB2312" w:hAnsi="Times New Roman"/>
          <w:sz w:val="32"/>
          <w:szCs w:val="32"/>
        </w:rPr>
        <w:t>亿元</w:t>
      </w:r>
      <w:r w:rsidR="009824FB" w:rsidRPr="000C1A5A">
        <w:rPr>
          <w:rFonts w:ascii="Times New Roman" w:eastAsia="仿宋_GB2312" w:hAnsi="Times New Roman"/>
          <w:sz w:val="32"/>
          <w:szCs w:val="32"/>
        </w:rPr>
        <w:t xml:space="preserve"> </w:t>
      </w:r>
      <w:r w:rsidRPr="000C1A5A">
        <w:rPr>
          <w:rFonts w:ascii="Times New Roman" w:eastAsia="仿宋_GB2312" w:hAnsi="Times New Roman"/>
          <w:sz w:val="32"/>
          <w:szCs w:val="32"/>
        </w:rPr>
        <w:t>，其中一般性转移支付</w:t>
      </w:r>
      <w:r w:rsidR="009824FB" w:rsidRPr="000C1A5A">
        <w:rPr>
          <w:rFonts w:ascii="Times New Roman" w:eastAsia="仿宋_GB2312" w:hAnsi="Times New Roman"/>
          <w:sz w:val="32"/>
          <w:szCs w:val="32"/>
        </w:rPr>
        <w:t>支出</w:t>
      </w:r>
      <w:r w:rsidR="000C1A5A">
        <w:rPr>
          <w:rFonts w:ascii="Times New Roman" w:eastAsia="仿宋_GB2312" w:hAnsi="Times New Roman" w:hint="eastAsia"/>
          <w:sz w:val="32"/>
          <w:szCs w:val="32"/>
        </w:rPr>
        <w:t>30.17</w:t>
      </w:r>
      <w:r w:rsidRPr="000C1A5A">
        <w:rPr>
          <w:rFonts w:ascii="Times New Roman" w:eastAsia="仿宋_GB2312" w:hAnsi="Times New Roman"/>
          <w:sz w:val="32"/>
          <w:szCs w:val="32"/>
        </w:rPr>
        <w:t>亿元，专项转移支付</w:t>
      </w:r>
      <w:r w:rsidR="009824FB" w:rsidRPr="000C1A5A">
        <w:rPr>
          <w:rFonts w:ascii="Times New Roman" w:eastAsia="仿宋_GB2312" w:hAnsi="Times New Roman"/>
          <w:sz w:val="32"/>
          <w:szCs w:val="32"/>
        </w:rPr>
        <w:t>支出</w:t>
      </w:r>
      <w:r w:rsidR="000C1A5A">
        <w:rPr>
          <w:rFonts w:ascii="Times New Roman" w:eastAsia="仿宋_GB2312" w:hAnsi="Times New Roman" w:hint="eastAsia"/>
          <w:sz w:val="32"/>
          <w:szCs w:val="32"/>
        </w:rPr>
        <w:t>29.34</w:t>
      </w:r>
      <w:r w:rsidRPr="000C1A5A">
        <w:rPr>
          <w:rFonts w:ascii="Times New Roman" w:eastAsia="仿宋_GB2312" w:hAnsi="Times New Roman"/>
          <w:sz w:val="32"/>
          <w:szCs w:val="32"/>
        </w:rPr>
        <w:t>亿元。</w:t>
      </w:r>
      <w:r w:rsidR="000C1A5A">
        <w:rPr>
          <w:rFonts w:ascii="Times New Roman" w:eastAsia="仿宋_GB2312" w:hAnsi="Times New Roman" w:hint="eastAsia"/>
          <w:sz w:val="32"/>
          <w:szCs w:val="32"/>
        </w:rPr>
        <w:t>2018</w:t>
      </w:r>
      <w:r w:rsidR="000C1A5A">
        <w:rPr>
          <w:rFonts w:ascii="Times New Roman" w:eastAsia="仿宋_GB2312" w:hAnsi="Times New Roman" w:hint="eastAsia"/>
          <w:sz w:val="32"/>
          <w:szCs w:val="32"/>
        </w:rPr>
        <w:t>年</w:t>
      </w:r>
      <w:r w:rsidR="009824FB" w:rsidRPr="000C1A5A">
        <w:rPr>
          <w:rFonts w:ascii="Times New Roman" w:eastAsia="仿宋_GB2312" w:hAnsi="Times New Roman"/>
          <w:sz w:val="32"/>
          <w:szCs w:val="32"/>
        </w:rPr>
        <w:t>无锡市本级年初预算拟安排对下转移支付支出</w:t>
      </w:r>
      <w:r w:rsidR="000C1A5A">
        <w:rPr>
          <w:rFonts w:ascii="Times New Roman" w:eastAsia="仿宋_GB2312" w:hAnsi="Times New Roman" w:hint="eastAsia"/>
          <w:sz w:val="32"/>
          <w:szCs w:val="32"/>
        </w:rPr>
        <w:t>60.5</w:t>
      </w:r>
      <w:r w:rsidR="00B209E8" w:rsidRPr="000C1A5A">
        <w:rPr>
          <w:rFonts w:ascii="Times New Roman" w:eastAsia="仿宋_GB2312" w:hAnsi="Times New Roman"/>
          <w:sz w:val="32"/>
          <w:szCs w:val="32"/>
        </w:rPr>
        <w:t>亿元，其中一般性转移支付</w:t>
      </w:r>
      <w:r w:rsidR="000C1A5A">
        <w:rPr>
          <w:rFonts w:ascii="Times New Roman" w:eastAsia="仿宋_GB2312" w:hAnsi="Times New Roman" w:hint="eastAsia"/>
          <w:sz w:val="32"/>
          <w:szCs w:val="32"/>
        </w:rPr>
        <w:t>30.5</w:t>
      </w:r>
      <w:r w:rsidR="00B209E8" w:rsidRPr="000C1A5A">
        <w:rPr>
          <w:rFonts w:ascii="Times New Roman" w:eastAsia="仿宋_GB2312" w:hAnsi="Times New Roman"/>
          <w:sz w:val="32"/>
          <w:szCs w:val="32"/>
        </w:rPr>
        <w:t>亿元，专项转移支付</w:t>
      </w:r>
      <w:r w:rsidR="000C1A5A">
        <w:rPr>
          <w:rFonts w:ascii="Times New Roman" w:eastAsia="仿宋_GB2312" w:hAnsi="Times New Roman" w:hint="eastAsia"/>
          <w:sz w:val="32"/>
          <w:szCs w:val="32"/>
        </w:rPr>
        <w:t>30</w:t>
      </w:r>
      <w:r w:rsidR="00B209E8" w:rsidRPr="000C1A5A">
        <w:rPr>
          <w:rFonts w:ascii="Times New Roman" w:eastAsia="仿宋_GB2312" w:hAnsi="Times New Roman"/>
          <w:sz w:val="32"/>
          <w:szCs w:val="32"/>
        </w:rPr>
        <w:t>亿元。</w:t>
      </w:r>
    </w:p>
    <w:p w:rsidR="00B209E8" w:rsidRPr="000C1A5A" w:rsidRDefault="00B209E8" w:rsidP="009824F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0C1A5A">
        <w:rPr>
          <w:rFonts w:ascii="Times New Roman" w:eastAsia="黑体" w:hAnsi="Times New Roman"/>
          <w:sz w:val="32"/>
          <w:szCs w:val="32"/>
        </w:rPr>
        <w:t>二、无锡市本级</w:t>
      </w:r>
      <w:r w:rsidRPr="000C1A5A">
        <w:rPr>
          <w:rFonts w:ascii="Times New Roman" w:eastAsia="黑体" w:hAnsi="Times New Roman"/>
          <w:sz w:val="32"/>
          <w:szCs w:val="32"/>
        </w:rPr>
        <w:t>“</w:t>
      </w:r>
      <w:r w:rsidRPr="000C1A5A">
        <w:rPr>
          <w:rFonts w:ascii="Times New Roman" w:eastAsia="黑体" w:hAnsi="Times New Roman"/>
          <w:sz w:val="32"/>
          <w:szCs w:val="32"/>
        </w:rPr>
        <w:t>三公经费</w:t>
      </w:r>
      <w:r w:rsidRPr="000C1A5A">
        <w:rPr>
          <w:rFonts w:ascii="Times New Roman" w:eastAsia="黑体" w:hAnsi="Times New Roman"/>
          <w:sz w:val="32"/>
          <w:szCs w:val="32"/>
        </w:rPr>
        <w:t>”</w:t>
      </w:r>
      <w:r w:rsidRPr="000C1A5A">
        <w:rPr>
          <w:rFonts w:ascii="Times New Roman" w:eastAsia="黑体" w:hAnsi="Times New Roman"/>
          <w:sz w:val="32"/>
          <w:szCs w:val="32"/>
        </w:rPr>
        <w:t>执行和安排情况说明</w:t>
      </w:r>
    </w:p>
    <w:p w:rsidR="00080A0D" w:rsidRPr="000C1A5A" w:rsidRDefault="00080A0D" w:rsidP="00080A0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C1A5A">
        <w:rPr>
          <w:rFonts w:ascii="Times New Roman" w:eastAsia="仿宋_GB2312" w:hAnsi="Times New Roman"/>
          <w:sz w:val="32"/>
          <w:szCs w:val="32"/>
        </w:rPr>
        <w:t>2018</w:t>
      </w:r>
      <w:r w:rsidRPr="000C1A5A">
        <w:rPr>
          <w:rFonts w:ascii="Times New Roman" w:eastAsia="仿宋_GB2312" w:hAnsi="Times New Roman"/>
          <w:sz w:val="32"/>
          <w:szCs w:val="32"/>
        </w:rPr>
        <w:t>年市本级财政拨款</w:t>
      </w:r>
      <w:r w:rsidRPr="000C1A5A">
        <w:rPr>
          <w:rFonts w:ascii="Times New Roman" w:eastAsia="仿宋_GB2312" w:hAnsi="Times New Roman"/>
          <w:sz w:val="32"/>
          <w:szCs w:val="32"/>
        </w:rPr>
        <w:t>“</w:t>
      </w:r>
      <w:r w:rsidRPr="000C1A5A">
        <w:rPr>
          <w:rFonts w:ascii="Times New Roman" w:eastAsia="仿宋_GB2312" w:hAnsi="Times New Roman"/>
          <w:sz w:val="32"/>
          <w:szCs w:val="32"/>
        </w:rPr>
        <w:t>三公</w:t>
      </w:r>
      <w:r w:rsidRPr="000C1A5A">
        <w:rPr>
          <w:rFonts w:ascii="Times New Roman" w:eastAsia="仿宋_GB2312" w:hAnsi="Times New Roman"/>
          <w:sz w:val="32"/>
          <w:szCs w:val="32"/>
        </w:rPr>
        <w:t>”</w:t>
      </w:r>
      <w:r w:rsidRPr="000C1A5A">
        <w:rPr>
          <w:rFonts w:ascii="Times New Roman" w:eastAsia="仿宋_GB2312" w:hAnsi="Times New Roman"/>
          <w:sz w:val="32"/>
          <w:szCs w:val="32"/>
        </w:rPr>
        <w:t>经费比上年总体下降</w:t>
      </w:r>
      <w:r w:rsidRPr="000C1A5A">
        <w:rPr>
          <w:rFonts w:ascii="Times New Roman" w:eastAsia="仿宋_GB2312" w:hAnsi="Times New Roman"/>
          <w:sz w:val="32"/>
          <w:szCs w:val="32"/>
        </w:rPr>
        <w:t>5%</w:t>
      </w:r>
      <w:r w:rsidRPr="000C1A5A">
        <w:rPr>
          <w:rFonts w:ascii="Times New Roman" w:eastAsia="仿宋_GB2312" w:hAnsi="Times New Roman"/>
          <w:sz w:val="32"/>
          <w:szCs w:val="32"/>
        </w:rPr>
        <w:t>。其中：</w:t>
      </w:r>
      <w:r w:rsidRPr="000C1A5A">
        <w:rPr>
          <w:rFonts w:ascii="Times New Roman" w:eastAsia="仿宋_GB2312" w:hAnsi="Times New Roman"/>
          <w:sz w:val="32"/>
          <w:szCs w:val="32"/>
        </w:rPr>
        <w:t>1</w:t>
      </w:r>
      <w:r w:rsidRPr="000C1A5A">
        <w:rPr>
          <w:rFonts w:ascii="Times New Roman" w:eastAsia="仿宋_GB2312" w:hAnsi="Times New Roman"/>
          <w:sz w:val="32"/>
          <w:szCs w:val="32"/>
        </w:rPr>
        <w:t>、因公出国（境）支出比上年预算略有增加，主要是落实</w:t>
      </w:r>
      <w:r w:rsidR="00657BA4">
        <w:rPr>
          <w:rFonts w:ascii="Times New Roman" w:eastAsia="仿宋_GB2312" w:hAnsi="Times New Roman" w:hint="eastAsia"/>
          <w:sz w:val="32"/>
          <w:szCs w:val="32"/>
        </w:rPr>
        <w:t>“</w:t>
      </w:r>
      <w:r w:rsidR="00657BA4" w:rsidRPr="000C1A5A">
        <w:rPr>
          <w:rFonts w:ascii="Times New Roman" w:eastAsia="仿宋_GB2312" w:hAnsi="Times New Roman"/>
          <w:sz w:val="32"/>
          <w:szCs w:val="32"/>
        </w:rPr>
        <w:t>一带</w:t>
      </w:r>
      <w:r w:rsidRPr="000C1A5A">
        <w:rPr>
          <w:rFonts w:ascii="Times New Roman" w:eastAsia="仿宋_GB2312" w:hAnsi="Times New Roman"/>
          <w:sz w:val="32"/>
          <w:szCs w:val="32"/>
        </w:rPr>
        <w:t>一路</w:t>
      </w:r>
      <w:r w:rsidR="00657BA4">
        <w:rPr>
          <w:rFonts w:ascii="Times New Roman" w:eastAsia="仿宋_GB2312" w:hAnsi="Times New Roman" w:hint="eastAsia"/>
          <w:sz w:val="32"/>
          <w:szCs w:val="32"/>
        </w:rPr>
        <w:t>”</w:t>
      </w:r>
      <w:bookmarkStart w:id="0" w:name="_GoBack"/>
      <w:bookmarkEnd w:id="0"/>
      <w:r w:rsidRPr="000C1A5A">
        <w:rPr>
          <w:rFonts w:ascii="Times New Roman" w:eastAsia="仿宋_GB2312" w:hAnsi="Times New Roman"/>
          <w:sz w:val="32"/>
          <w:szCs w:val="32"/>
        </w:rPr>
        <w:t>和走出去发展战略，预算安排略有增加。</w:t>
      </w:r>
    </w:p>
    <w:p w:rsidR="00080A0D" w:rsidRPr="000C1A5A" w:rsidRDefault="00080A0D" w:rsidP="00080A0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C1A5A">
        <w:rPr>
          <w:rFonts w:ascii="Times New Roman" w:eastAsia="仿宋_GB2312" w:hAnsi="Times New Roman"/>
          <w:sz w:val="32"/>
          <w:szCs w:val="32"/>
        </w:rPr>
        <w:t>2</w:t>
      </w:r>
      <w:r w:rsidRPr="000C1A5A">
        <w:rPr>
          <w:rFonts w:ascii="Times New Roman" w:eastAsia="仿宋_GB2312" w:hAnsi="Times New Roman"/>
          <w:sz w:val="32"/>
          <w:szCs w:val="32"/>
        </w:rPr>
        <w:t>、公务用车购置支出比上年有所增加，主要是机关事业单位车改后，按照厉行节约原则，前几年基本未更新保留的公务用车，</w:t>
      </w:r>
      <w:r w:rsidRPr="000C1A5A">
        <w:rPr>
          <w:rFonts w:ascii="Times New Roman" w:eastAsia="仿宋_GB2312" w:hAnsi="Times New Roman"/>
          <w:sz w:val="32"/>
          <w:szCs w:val="32"/>
        </w:rPr>
        <w:t>2018</w:t>
      </w:r>
      <w:r w:rsidRPr="000C1A5A">
        <w:rPr>
          <w:rFonts w:ascii="Times New Roman" w:eastAsia="仿宋_GB2312" w:hAnsi="Times New Roman"/>
          <w:sz w:val="32"/>
          <w:szCs w:val="32"/>
        </w:rPr>
        <w:t>年根据车辆损耗和里程情况，对无法正常运行需淘汰的车辆，需要进行集中更新，因此预算安排有所增加。</w:t>
      </w:r>
    </w:p>
    <w:p w:rsidR="00080A0D" w:rsidRPr="000C1A5A" w:rsidRDefault="00080A0D" w:rsidP="00080A0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C1A5A">
        <w:rPr>
          <w:rFonts w:ascii="Times New Roman" w:eastAsia="仿宋_GB2312" w:hAnsi="Times New Roman"/>
          <w:sz w:val="32"/>
          <w:szCs w:val="32"/>
        </w:rPr>
        <w:t>3</w:t>
      </w:r>
      <w:r w:rsidRPr="000C1A5A">
        <w:rPr>
          <w:rFonts w:ascii="Times New Roman" w:eastAsia="仿宋_GB2312" w:hAnsi="Times New Roman"/>
          <w:sz w:val="32"/>
          <w:szCs w:val="32"/>
        </w:rPr>
        <w:t>、公务用车运行维护支出比上年略有下降。</w:t>
      </w:r>
    </w:p>
    <w:p w:rsidR="00080A0D" w:rsidRPr="000C1A5A" w:rsidRDefault="00080A0D" w:rsidP="00080A0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0C1A5A">
        <w:rPr>
          <w:rFonts w:ascii="Times New Roman" w:eastAsia="仿宋_GB2312" w:hAnsi="Times New Roman"/>
          <w:sz w:val="32"/>
          <w:szCs w:val="32"/>
        </w:rPr>
        <w:t>4</w:t>
      </w:r>
      <w:r w:rsidRPr="000C1A5A">
        <w:rPr>
          <w:rFonts w:ascii="Times New Roman" w:eastAsia="仿宋_GB2312" w:hAnsi="Times New Roman"/>
          <w:sz w:val="32"/>
          <w:szCs w:val="32"/>
        </w:rPr>
        <w:t>、公务接待费比上年下降</w:t>
      </w:r>
      <w:r w:rsidRPr="000C1A5A">
        <w:rPr>
          <w:rFonts w:ascii="Times New Roman" w:eastAsia="仿宋_GB2312" w:hAnsi="Times New Roman"/>
          <w:sz w:val="32"/>
          <w:szCs w:val="32"/>
        </w:rPr>
        <w:t>30.7%</w:t>
      </w:r>
      <w:r w:rsidRPr="000C1A5A">
        <w:rPr>
          <w:rFonts w:ascii="Times New Roman" w:eastAsia="仿宋_GB2312" w:hAnsi="Times New Roman"/>
          <w:sz w:val="32"/>
          <w:szCs w:val="32"/>
        </w:rPr>
        <w:t>，主要是继续落实中央八项规定精神，减少公务接待费用安排。</w:t>
      </w:r>
    </w:p>
    <w:p w:rsidR="00B209E8" w:rsidRPr="000C1A5A" w:rsidRDefault="001B5189" w:rsidP="00080A0D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0C1A5A">
        <w:rPr>
          <w:rFonts w:ascii="Times New Roman" w:eastAsia="黑体" w:hAnsi="Times New Roman"/>
          <w:sz w:val="32"/>
          <w:szCs w:val="32"/>
        </w:rPr>
        <w:t>三、</w:t>
      </w:r>
      <w:r w:rsidR="00B209E8" w:rsidRPr="000C1A5A">
        <w:rPr>
          <w:rFonts w:ascii="Times New Roman" w:eastAsia="黑体" w:hAnsi="Times New Roman"/>
          <w:sz w:val="32"/>
          <w:szCs w:val="32"/>
        </w:rPr>
        <w:t>无锡市本级债务情况相关说明</w:t>
      </w:r>
    </w:p>
    <w:p w:rsidR="00080A0D" w:rsidRPr="000C1A5A" w:rsidRDefault="00080A0D" w:rsidP="00080A0D">
      <w:pPr>
        <w:adjustRightInd w:val="0"/>
        <w:spacing w:line="560" w:lineRule="exact"/>
        <w:ind w:firstLine="640"/>
        <w:rPr>
          <w:rFonts w:ascii="Times New Roman" w:eastAsia="仿宋_GB2312" w:hAnsi="Times New Roman"/>
          <w:kern w:val="0"/>
          <w:sz w:val="32"/>
          <w:szCs w:val="32"/>
        </w:rPr>
      </w:pPr>
      <w:r w:rsidRPr="000C1A5A">
        <w:rPr>
          <w:rFonts w:ascii="Times New Roman" w:eastAsia="仿宋_GB2312" w:hAnsi="Times New Roman"/>
          <w:kern w:val="0"/>
          <w:sz w:val="32"/>
          <w:szCs w:val="32"/>
        </w:rPr>
        <w:t>截至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年底，市本级地方债务限额</w:t>
      </w:r>
      <w:r w:rsidR="00F214AC">
        <w:rPr>
          <w:rFonts w:ascii="Times New Roman" w:eastAsia="仿宋_GB2312" w:hAnsi="Times New Roman" w:hint="eastAsia"/>
          <w:kern w:val="0"/>
          <w:sz w:val="32"/>
          <w:szCs w:val="32"/>
        </w:rPr>
        <w:t>271.9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亿元，其中：一般债务限额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127.6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亿元，专项债务限额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14</w:t>
      </w:r>
      <w:r w:rsidR="00F214AC">
        <w:rPr>
          <w:rFonts w:ascii="Times New Roman" w:eastAsia="仿宋_GB2312" w:hAnsi="Times New Roman" w:hint="eastAsia"/>
          <w:kern w:val="0"/>
          <w:sz w:val="32"/>
          <w:szCs w:val="32"/>
        </w:rPr>
        <w:t>4.3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亿元。市本级地方债务余额</w:t>
      </w:r>
      <w:r w:rsidR="00F214AC">
        <w:rPr>
          <w:rFonts w:ascii="Times New Roman" w:eastAsia="仿宋_GB2312" w:hAnsi="Times New Roman" w:hint="eastAsia"/>
          <w:kern w:val="0"/>
          <w:sz w:val="32"/>
          <w:szCs w:val="32"/>
        </w:rPr>
        <w:t>271.9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亿元，具体包括：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2015-2017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年地方政府债券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lastRenderedPageBreak/>
        <w:t>25</w:t>
      </w:r>
      <w:r w:rsidR="00886DCC">
        <w:rPr>
          <w:rFonts w:ascii="Times New Roman" w:eastAsia="仿宋_GB2312" w:hAnsi="Times New Roman" w:hint="eastAsia"/>
          <w:kern w:val="0"/>
          <w:sz w:val="32"/>
          <w:szCs w:val="32"/>
        </w:rPr>
        <w:t>8.6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亿元，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2014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年以前国债转贷等其他债务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13.3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亿元。地方政府债务风险总体可控，其中：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2017</w:t>
      </w:r>
      <w:r w:rsidRPr="000C1A5A">
        <w:rPr>
          <w:rFonts w:ascii="Times New Roman" w:eastAsia="仿宋_GB2312" w:hAnsi="Times New Roman"/>
          <w:kern w:val="0"/>
          <w:sz w:val="32"/>
          <w:szCs w:val="32"/>
        </w:rPr>
        <w:t>年地方政府债券已经分别纳入一般公共预算和政府性基金预算管理。</w:t>
      </w:r>
    </w:p>
    <w:p w:rsidR="001B5189" w:rsidRPr="000C1A5A" w:rsidRDefault="001B5189" w:rsidP="009824FB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0C1A5A">
        <w:rPr>
          <w:rFonts w:ascii="Times New Roman" w:eastAsia="黑体" w:hAnsi="Times New Roman"/>
          <w:sz w:val="32"/>
          <w:szCs w:val="32"/>
        </w:rPr>
        <w:t>四、预算绩效工作情况说明</w:t>
      </w:r>
    </w:p>
    <w:p w:rsidR="008000D3" w:rsidRPr="0085308E" w:rsidRDefault="008000D3" w:rsidP="008000D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结合绩效评价、财政监督和专项审计结果，按照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绩效优先、结果应用、细化预算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的原则，组织对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年专项资金申报库项目实施</w:t>
      </w:r>
      <w:r>
        <w:rPr>
          <w:rFonts w:ascii="Times New Roman" w:eastAsia="仿宋_GB2312" w:hAnsi="Times New Roman"/>
          <w:sz w:val="32"/>
          <w:szCs w:val="32"/>
        </w:rPr>
        <w:t>ABC</w:t>
      </w:r>
      <w:r>
        <w:rPr>
          <w:rFonts w:ascii="Times New Roman" w:eastAsia="仿宋_GB2312" w:hAnsi="Times New Roman"/>
          <w:sz w:val="32"/>
          <w:szCs w:val="32"/>
        </w:rPr>
        <w:t>分类论证。</w:t>
      </w:r>
      <w:r>
        <w:rPr>
          <w:rFonts w:ascii="Times New Roman" w:eastAsia="仿宋_GB2312" w:hAnsi="Times New Roman" w:hint="eastAsia"/>
          <w:sz w:val="32"/>
          <w:szCs w:val="32"/>
        </w:rPr>
        <w:t>经统计，</w:t>
      </w:r>
      <w:r>
        <w:rPr>
          <w:rFonts w:ascii="Times New Roman" w:eastAsia="仿宋_GB2312" w:hAnsi="Times New Roman"/>
          <w:sz w:val="32"/>
          <w:szCs w:val="32"/>
        </w:rPr>
        <w:t>各专项资金</w:t>
      </w:r>
      <w:r>
        <w:rPr>
          <w:rFonts w:ascii="Times New Roman" w:eastAsia="仿宋_GB2312" w:hAnsi="Times New Roman" w:hint="eastAsia"/>
          <w:sz w:val="32"/>
          <w:szCs w:val="32"/>
        </w:rPr>
        <w:t>预算</w:t>
      </w:r>
      <w:r>
        <w:rPr>
          <w:rFonts w:ascii="Times New Roman" w:eastAsia="仿宋_GB2312" w:hAnsi="Times New Roman"/>
          <w:sz w:val="32"/>
          <w:szCs w:val="32"/>
        </w:rPr>
        <w:t>部门（单位）申报的</w:t>
      </w:r>
      <w:r>
        <w:rPr>
          <w:rFonts w:ascii="Times New Roman" w:eastAsia="仿宋_GB2312" w:hAnsi="Times New Roman" w:hint="eastAsia"/>
          <w:sz w:val="32"/>
          <w:szCs w:val="32"/>
        </w:rPr>
        <w:t>三级</w:t>
      </w:r>
      <w:r>
        <w:rPr>
          <w:rFonts w:ascii="Times New Roman" w:eastAsia="仿宋_GB2312" w:hAnsi="Times New Roman"/>
          <w:sz w:val="32"/>
          <w:szCs w:val="32"/>
        </w:rPr>
        <w:t>明细项目</w:t>
      </w:r>
      <w:r>
        <w:rPr>
          <w:rFonts w:ascii="Times New Roman" w:eastAsia="仿宋_GB2312" w:hAnsi="Times New Roman" w:hint="eastAsia"/>
          <w:sz w:val="32"/>
          <w:szCs w:val="32"/>
        </w:rPr>
        <w:t>920</w:t>
      </w:r>
      <w:r>
        <w:rPr>
          <w:rFonts w:ascii="Times New Roman" w:eastAsia="仿宋_GB2312" w:hAnsi="Times New Roman"/>
          <w:sz w:val="32"/>
          <w:szCs w:val="32"/>
        </w:rPr>
        <w:t>个。经绩效论证后，淘汰和调减金额项目</w:t>
      </w:r>
      <w:r>
        <w:rPr>
          <w:rFonts w:ascii="Times New Roman" w:eastAsia="仿宋_GB2312" w:hAnsi="Times New Roman" w:hint="eastAsia"/>
          <w:sz w:val="32"/>
          <w:szCs w:val="32"/>
        </w:rPr>
        <w:t>207</w:t>
      </w:r>
      <w:r>
        <w:rPr>
          <w:rFonts w:ascii="Times New Roman" w:eastAsia="仿宋_GB2312" w:hAnsi="Times New Roman"/>
          <w:sz w:val="32"/>
          <w:szCs w:val="32"/>
        </w:rPr>
        <w:t>个，涉及金额</w:t>
      </w:r>
      <w:r>
        <w:rPr>
          <w:rFonts w:ascii="Times New Roman" w:eastAsia="仿宋_GB2312" w:hAnsi="Times New Roman" w:hint="eastAsia"/>
          <w:sz w:val="32"/>
          <w:szCs w:val="32"/>
        </w:rPr>
        <w:t>7.07</w:t>
      </w:r>
      <w:r>
        <w:rPr>
          <w:rFonts w:ascii="Times New Roman" w:eastAsia="仿宋_GB2312" w:hAnsi="Times New Roman"/>
          <w:sz w:val="32"/>
          <w:szCs w:val="32"/>
        </w:rPr>
        <w:t>亿元；</w:t>
      </w:r>
      <w:r>
        <w:rPr>
          <w:rFonts w:ascii="Times New Roman" w:eastAsia="仿宋_GB2312" w:hAnsi="Times New Roman" w:hint="eastAsia"/>
          <w:sz w:val="32"/>
          <w:szCs w:val="32"/>
        </w:rPr>
        <w:t>调增项目及</w:t>
      </w:r>
      <w:r>
        <w:rPr>
          <w:rFonts w:ascii="Times New Roman" w:eastAsia="仿宋_GB2312"/>
          <w:sz w:val="32"/>
          <w:szCs w:val="32"/>
        </w:rPr>
        <w:t>调增金额项目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/>
          <w:sz w:val="32"/>
          <w:szCs w:val="32"/>
        </w:rPr>
        <w:t>个，金额</w:t>
      </w:r>
      <w:r>
        <w:rPr>
          <w:rFonts w:ascii="Times New Roman" w:eastAsia="仿宋_GB2312" w:hAnsi="Times New Roman" w:hint="eastAsia"/>
          <w:sz w:val="32"/>
          <w:szCs w:val="32"/>
        </w:rPr>
        <w:t>6.69</w:t>
      </w:r>
      <w:r>
        <w:rPr>
          <w:rFonts w:ascii="Times New Roman" w:eastAsia="仿宋_GB2312"/>
          <w:sz w:val="32"/>
          <w:szCs w:val="32"/>
        </w:rPr>
        <w:t>亿元。调整后，进入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/>
          <w:sz w:val="32"/>
          <w:szCs w:val="32"/>
        </w:rPr>
        <w:t>年专项资金项目库的项目</w:t>
      </w:r>
      <w:r>
        <w:rPr>
          <w:rFonts w:ascii="Times New Roman" w:eastAsia="仿宋_GB2312" w:hAnsi="Times New Roman" w:hint="eastAsia"/>
          <w:sz w:val="32"/>
          <w:szCs w:val="32"/>
        </w:rPr>
        <w:t>886</w:t>
      </w:r>
      <w:r>
        <w:rPr>
          <w:rFonts w:ascii="Times New Roman" w:eastAsia="仿宋_GB2312"/>
          <w:sz w:val="32"/>
          <w:szCs w:val="32"/>
        </w:rPr>
        <w:t>个。</w:t>
      </w:r>
    </w:p>
    <w:p w:rsidR="004E58CF" w:rsidRPr="000C1A5A" w:rsidRDefault="004E58CF" w:rsidP="008000D3">
      <w:pPr>
        <w:tabs>
          <w:tab w:val="left" w:pos="3600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4E58CF" w:rsidRPr="000C1A5A" w:rsidSect="009824FB">
      <w:pgSz w:w="11906" w:h="16838"/>
      <w:pgMar w:top="1814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3C" w:rsidRDefault="000A113C" w:rsidP="002C1344">
      <w:r>
        <w:separator/>
      </w:r>
    </w:p>
  </w:endnote>
  <w:endnote w:type="continuationSeparator" w:id="0">
    <w:p w:rsidR="000A113C" w:rsidRDefault="000A113C" w:rsidP="002C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3C" w:rsidRDefault="000A113C" w:rsidP="002C1344">
      <w:r>
        <w:separator/>
      </w:r>
    </w:p>
  </w:footnote>
  <w:footnote w:type="continuationSeparator" w:id="0">
    <w:p w:rsidR="000A113C" w:rsidRDefault="000A113C" w:rsidP="002C1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44"/>
    <w:rsid w:val="00007F7D"/>
    <w:rsid w:val="00080A0D"/>
    <w:rsid w:val="000A113C"/>
    <w:rsid w:val="000C1A5A"/>
    <w:rsid w:val="00186A8D"/>
    <w:rsid w:val="001B5189"/>
    <w:rsid w:val="002C1344"/>
    <w:rsid w:val="003B49D6"/>
    <w:rsid w:val="00475128"/>
    <w:rsid w:val="004B7336"/>
    <w:rsid w:val="004E58CF"/>
    <w:rsid w:val="00640DF7"/>
    <w:rsid w:val="00657BA4"/>
    <w:rsid w:val="008000D3"/>
    <w:rsid w:val="00800164"/>
    <w:rsid w:val="0088333D"/>
    <w:rsid w:val="00886DCC"/>
    <w:rsid w:val="008C2C15"/>
    <w:rsid w:val="009824FB"/>
    <w:rsid w:val="009D7E0A"/>
    <w:rsid w:val="00B209E8"/>
    <w:rsid w:val="00DB65BF"/>
    <w:rsid w:val="00E5661E"/>
    <w:rsid w:val="00E648EE"/>
    <w:rsid w:val="00EF0954"/>
    <w:rsid w:val="00F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3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1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1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1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F383-3317-4874-A59B-3BB6BDE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null,null,张民极</dc:creator>
  <cp:lastModifiedBy>董伟</cp:lastModifiedBy>
  <cp:revision>2</cp:revision>
  <cp:lastPrinted>2018-01-29T09:13:00Z</cp:lastPrinted>
  <dcterms:created xsi:type="dcterms:W3CDTF">2023-08-02T02:09:00Z</dcterms:created>
  <dcterms:modified xsi:type="dcterms:W3CDTF">2023-08-02T02:09:00Z</dcterms:modified>
</cp:coreProperties>
</file>