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BD" w:rsidRPr="00CC6BBD" w:rsidRDefault="00CC6BBD" w:rsidP="00CC6BBD">
      <w:pPr>
        <w:spacing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1E" w:rsidRPr="00CC6BBD" w:rsidRDefault="00FF151E" w:rsidP="00CC6BB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C6BBD">
        <w:rPr>
          <w:rFonts w:ascii="Times New Roman" w:eastAsia="方正小标宋简体" w:hAnsi="Times New Roman" w:cs="Times New Roman"/>
          <w:sz w:val="44"/>
          <w:szCs w:val="44"/>
        </w:rPr>
        <w:t>《关于进一步加强行政事业单位财务管理的意见》</w:t>
      </w:r>
      <w:r w:rsidR="00886B86">
        <w:rPr>
          <w:rFonts w:ascii="Times New Roman" w:eastAsia="方正小标宋简体" w:hAnsi="Times New Roman" w:cs="Times New Roman" w:hint="eastAsia"/>
          <w:sz w:val="44"/>
          <w:szCs w:val="44"/>
        </w:rPr>
        <w:t>文件解读</w:t>
      </w:r>
    </w:p>
    <w:p w:rsidR="00CC6BBD" w:rsidRPr="00CC6BBD" w:rsidRDefault="00CC6BBD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6BBD" w:rsidRPr="00CC6BBD" w:rsidRDefault="00CC6BBD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财务管理是单位管理工作的重要组成部分，加强单位财务管理、建立健全内部财务管理制度、规范财务收支行为，是贯彻执行国家有关财政财务规章制度、严肃财经纪律的重要环节，是推进依法理财、提高资金使用效益、建设高效节约机关的必然要求，有利于降低单位运行成本，有利于从根本上防范和遏制财经违法违规问题的发生，有利于从源头上预防和遏制腐败。</w:t>
      </w:r>
    </w:p>
    <w:p w:rsidR="00CC6BBD" w:rsidRPr="00CC6BBD" w:rsidRDefault="00CC6BBD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严格执行中央八项规定，</w:t>
      </w: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深入贯彻省委巡察整改工作要求，积极落实政府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过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紧日子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厉行节约的举措</w:t>
      </w:r>
      <w:r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967BF4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近日，</w:t>
      </w:r>
      <w:r w:rsidR="00FF151E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我局</w:t>
      </w: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会同</w:t>
      </w:r>
      <w:r w:rsidR="00FF151E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市审计局联合修订出台</w:t>
      </w:r>
      <w:r w:rsidR="00886B8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了</w:t>
      </w:r>
      <w:r w:rsidR="00FF151E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《关于进一步加强行政事业单位财务管理的意见</w:t>
      </w: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》，从制度层面进一步促进财务管理更加规范。文件主要内容分四个部分，</w:t>
      </w:r>
      <w:r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33</w:t>
      </w:r>
      <w:r w:rsidR="001746A2">
        <w:rPr>
          <w:rFonts w:ascii="Times New Roman" w:eastAsia="仿宋_GB2312" w:hAnsi="Times New Roman" w:cs="Times New Roman"/>
          <w:color w:val="000000"/>
          <w:sz w:val="32"/>
          <w:szCs w:val="32"/>
        </w:rPr>
        <w:t>条具体内容</w:t>
      </w:r>
      <w:r w:rsidR="001746A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:rsidR="00CC6BBD" w:rsidRPr="00CC6BBD" w:rsidRDefault="006679E7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一、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落实责任主体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明确了财务管理单位的主体责任、一级预算单位的综合管理责任、财政审计的监督责任。其中：一方面，重点对单位财务管理中主要负责人、分管负责人和财务负责人的责任要求进行了强调，做到用制度管人、管事，以制度促进管理。另一方面，进一步明确了</w:t>
      </w:r>
      <w:r w:rsidR="00CC6BBD"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单位财务管理职责、一级预算单位管理职责和的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财政审计监督职责的具体工作内容</w:t>
      </w:r>
      <w:r w:rsidR="00CC6BBD"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CC6BBD" w:rsidRPr="00CC6BBD" w:rsidRDefault="006679E7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二、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规范财务支出管理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明确了预算约束、预算执行、非税收入、财政票据、财务共享的管理要求，并对单位费用报销审核、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津补贴、工会经费、三公经费、会议费、培训费的审批流程、操作规范和纪律要求作了进一步规范和强调。其中：重点对虚列支出、随意调整预算使用范围、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小金库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等巡察、审计中发现的问题作了进一步的规范明确，对建立单位内部自身支出进度定期通报管理机制、以及非税收入、财政票据的内部管理要求作了明确要求，对各类公务支出的报销管理、审批流程中的关键要点作了补充完善和进一步强调。</w:t>
      </w:r>
    </w:p>
    <w:p w:rsidR="00CC6BBD" w:rsidRPr="00CC6BBD" w:rsidRDefault="006679E7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三、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健全内控机制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明确了单位财务管理的具体内部控制环节和工作要求，对单位会计机构和人员安排、财务审核审批权限、财务公开、风险防范和问题整改落实作了进一步的细化规定。其中：重点对</w:t>
      </w:r>
      <w:r w:rsidR="00CC6BBD" w:rsidRPr="007073E6">
        <w:rPr>
          <w:rFonts w:ascii="Times New Roman" w:eastAsia="仿宋_GB2312" w:hAnsi="Times New Roman" w:cs="Times New Roman"/>
          <w:color w:val="000000"/>
          <w:sz w:val="32"/>
          <w:szCs w:val="32"/>
        </w:rPr>
        <w:t>强化权力运行的制约和监督进行了明确，要求必须建立重大项目安排、大额资金使用的集体决策和内部监督机制，建立专项资金审批、安排和单位日常经费使用审批的管理制度。同时，对通过推进财务公开、加强内部审计监督、问题整改销号等手段来强化财务风险防范提出了具体工作要求。</w:t>
      </w:r>
    </w:p>
    <w:p w:rsidR="00CC6BBD" w:rsidRPr="00CC6BBD" w:rsidRDefault="006679E7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四、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严肃财经纪律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CC6BBD" w:rsidRPr="00CC6BBD">
        <w:rPr>
          <w:rFonts w:ascii="Times New Roman" w:eastAsia="仿宋_GB2312" w:hAnsi="Times New Roman" w:cs="Times New Roman"/>
          <w:color w:val="000000"/>
          <w:sz w:val="32"/>
          <w:szCs w:val="32"/>
        </w:rPr>
        <w:t>强调了落实问责机制、严格追责问责的相关纪律要求。</w:t>
      </w:r>
    </w:p>
    <w:p w:rsidR="00967BF4" w:rsidRPr="00CC6BBD" w:rsidRDefault="00CC6BBD" w:rsidP="00CC6B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下一步，财政部门将会同审计部门进一步做好政策宣传和贯彻落实，督促预算单位切实加强单位财务管理，</w:t>
      </w:r>
      <w:r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大力压减一般性支出、</w:t>
      </w:r>
      <w:r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三公</w:t>
      </w:r>
      <w:r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经费和非急需、非刚性支出，严控会议差旅、咨询培训、论坛展会等经费</w:t>
      </w:r>
      <w:bookmarkStart w:id="0" w:name="_GoBack"/>
      <w:bookmarkEnd w:id="0"/>
      <w:r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，全面实施绩效管理，把厉行勤俭节约、反对铺张浪费作为必须长期坚持的重要方针，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扎实做好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六稳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工作，全面落实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六保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863DBC" w:rsidRPr="00964AA5">
        <w:rPr>
          <w:rFonts w:ascii="Times New Roman" w:eastAsia="仿宋_GB2312" w:hAnsi="Times New Roman" w:cs="Times New Roman"/>
          <w:color w:val="000000"/>
          <w:sz w:val="32"/>
          <w:szCs w:val="32"/>
        </w:rPr>
        <w:t>任务。</w:t>
      </w:r>
    </w:p>
    <w:sectPr w:rsidR="00967BF4" w:rsidRPr="00CC6BBD" w:rsidSect="00863DBC">
      <w:pgSz w:w="11906" w:h="16838"/>
      <w:pgMar w:top="1814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D7" w:rsidRDefault="00FD72D7" w:rsidP="00FF151E">
      <w:r>
        <w:separator/>
      </w:r>
    </w:p>
  </w:endnote>
  <w:endnote w:type="continuationSeparator" w:id="1">
    <w:p w:rsidR="00FD72D7" w:rsidRDefault="00FD72D7" w:rsidP="00FF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D7" w:rsidRDefault="00FD72D7" w:rsidP="00FF151E">
      <w:r>
        <w:separator/>
      </w:r>
    </w:p>
  </w:footnote>
  <w:footnote w:type="continuationSeparator" w:id="1">
    <w:p w:rsidR="00FD72D7" w:rsidRDefault="00FD72D7" w:rsidP="00FF1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51E"/>
    <w:rsid w:val="000C6430"/>
    <w:rsid w:val="001204A6"/>
    <w:rsid w:val="001746A2"/>
    <w:rsid w:val="001E709A"/>
    <w:rsid w:val="002E1E4C"/>
    <w:rsid w:val="00343BDA"/>
    <w:rsid w:val="00607B6B"/>
    <w:rsid w:val="006679E7"/>
    <w:rsid w:val="006E3E6C"/>
    <w:rsid w:val="007073E6"/>
    <w:rsid w:val="00863DBC"/>
    <w:rsid w:val="00886B86"/>
    <w:rsid w:val="00964AA5"/>
    <w:rsid w:val="00967BF4"/>
    <w:rsid w:val="00B47972"/>
    <w:rsid w:val="00C97B03"/>
    <w:rsid w:val="00CC6BBD"/>
    <w:rsid w:val="00EE5E95"/>
    <w:rsid w:val="00FD72D7"/>
    <w:rsid w:val="00FF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5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5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2A18-77F1-4961-8A0D-F2D83889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孙可洋[行政政法处]</cp:lastModifiedBy>
  <cp:revision>9</cp:revision>
  <cp:lastPrinted>2020-06-24T03:04:00Z</cp:lastPrinted>
  <dcterms:created xsi:type="dcterms:W3CDTF">2020-06-12T02:00:00Z</dcterms:created>
  <dcterms:modified xsi:type="dcterms:W3CDTF">2020-06-24T06:17:00Z</dcterms:modified>
</cp:coreProperties>
</file>