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E" w:rsidRDefault="0076129E" w:rsidP="0076129E">
      <w:pPr>
        <w:jc w:val="center"/>
        <w:rPr>
          <w:rFonts w:asciiTheme="majorEastAsia" w:eastAsiaTheme="majorEastAsia" w:hAnsiTheme="majorEastAsia" w:cs="Times New Roman" w:hint="eastAsia"/>
          <w:sz w:val="44"/>
          <w:szCs w:val="44"/>
        </w:rPr>
      </w:pPr>
    </w:p>
    <w:p w:rsidR="00000000" w:rsidRPr="0076129E" w:rsidRDefault="0076129E" w:rsidP="0076129E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76129E">
        <w:rPr>
          <w:rFonts w:asciiTheme="majorEastAsia" w:eastAsiaTheme="majorEastAsia" w:hAnsiTheme="majorEastAsia" w:cs="Times New Roman"/>
          <w:sz w:val="44"/>
          <w:szCs w:val="44"/>
        </w:rPr>
        <w:t>2016年无锡市本级决算草案情况说明</w:t>
      </w:r>
    </w:p>
    <w:p w:rsidR="0076129E" w:rsidRDefault="0076129E" w:rsidP="0076129E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AB48B6" w:rsidRDefault="00AB48B6" w:rsidP="0076129E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一、无锡市本级转移支付情况说明</w:t>
      </w:r>
    </w:p>
    <w:p w:rsidR="0076129E" w:rsidRPr="0076129E" w:rsidRDefault="0076129E" w:rsidP="007612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29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年，无锡市本级安排对下转移支付支出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57.61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，其中一般性转移支付支出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26.64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亿元，专项转移支付支出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30.97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76129E" w:rsidRPr="0076129E" w:rsidRDefault="0076129E" w:rsidP="0076129E">
      <w:pPr>
        <w:tabs>
          <w:tab w:val="left" w:pos="540"/>
          <w:tab w:val="left" w:pos="2600"/>
        </w:tabs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年三公经费、会议费和培训费情况</w:t>
      </w:r>
    </w:p>
    <w:p w:rsidR="0076129E" w:rsidRPr="0076129E" w:rsidRDefault="0076129E" w:rsidP="0076129E">
      <w:pPr>
        <w:tabs>
          <w:tab w:val="left" w:pos="540"/>
          <w:tab w:val="left" w:pos="2600"/>
        </w:tabs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29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年，市本级部门三公经费、会议费和培训费决算合计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1.6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亿元，较上年下降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15.9%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。其中：因公出国经费下降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11.8%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，公务接待经费下降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8.7%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，公务用车经费下降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46.7%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，会议费下降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0.2%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，培训费下降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5.3%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129E" w:rsidRPr="0076129E" w:rsidRDefault="0076129E" w:rsidP="0076129E">
      <w:pPr>
        <w:tabs>
          <w:tab w:val="left" w:pos="540"/>
          <w:tab w:val="left" w:pos="2600"/>
        </w:tabs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年地方政府债务情况</w:t>
      </w:r>
    </w:p>
    <w:p w:rsidR="0076129E" w:rsidRPr="0076129E" w:rsidRDefault="0076129E" w:rsidP="0076129E">
      <w:pPr>
        <w:tabs>
          <w:tab w:val="left" w:pos="540"/>
          <w:tab w:val="left" w:pos="2600"/>
        </w:tabs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29E">
        <w:rPr>
          <w:rFonts w:ascii="Times New Roman" w:eastAsia="仿宋_GB2312" w:hAnsi="Times New Roman" w:cs="Times New Roman"/>
          <w:sz w:val="32"/>
          <w:szCs w:val="32"/>
        </w:rPr>
        <w:t>截至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年底，市本级地方债务限额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244.8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亿元，其中：一般债务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117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亿元，专项债务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127.8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亿元。市本级地方债务余额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244.8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亿元，具体包括：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2015-2016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年地方政府债券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214.3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年以前国债转贷及地方政府债券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10.4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亿元，尚未置换债务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20.1</w:t>
      </w:r>
      <w:r w:rsidRPr="0076129E">
        <w:rPr>
          <w:rFonts w:ascii="Times New Roman" w:eastAsia="仿宋_GB2312" w:hAnsi="Times New Roman" w:cs="Times New Roman"/>
          <w:sz w:val="32"/>
          <w:szCs w:val="32"/>
        </w:rPr>
        <w:t>亿元。地方政府债务风险总体可控。</w:t>
      </w:r>
    </w:p>
    <w:p w:rsidR="0076129E" w:rsidRPr="0076129E" w:rsidRDefault="0076129E" w:rsidP="007612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29E">
        <w:rPr>
          <w:rFonts w:ascii="Times New Roman" w:eastAsia="仿宋_GB2312" w:hAnsi="Times New Roman" w:cs="Times New Roman"/>
          <w:sz w:val="32"/>
          <w:szCs w:val="32"/>
        </w:rPr>
        <w:t>四、预算绩效工作情况说明</w:t>
      </w:r>
    </w:p>
    <w:p w:rsidR="0076129E" w:rsidRPr="0076129E" w:rsidRDefault="00CA1F06" w:rsidP="0076129E">
      <w:pPr>
        <w:tabs>
          <w:tab w:val="left" w:pos="3600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年，我市大力推进预算绩效管理工作开展，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项目类预算编制，结合绩效评价、财政监督和专项审计结果，按照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“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先预事后预钱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”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的原则，对专项资金申报库项目实施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ABC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分类论证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各专项资金主管部门（单位）申报的明细项目</w:t>
      </w:r>
      <w:r>
        <w:rPr>
          <w:rFonts w:ascii="Times New Roman" w:eastAsia="仿宋_GB2312" w:hAnsi="Times New Roman" w:cs="Times New Roman"/>
          <w:sz w:val="32"/>
          <w:szCs w:val="32"/>
        </w:rPr>
        <w:t>经绩效论证后，淘汰和调减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的项目金额超过项目总量的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 w:rsidR="0076129E" w:rsidRPr="0076129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129E" w:rsidRPr="0076129E" w:rsidRDefault="0076129E"/>
    <w:sectPr w:rsidR="0076129E" w:rsidRPr="0076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FC" w:rsidRDefault="003334FC" w:rsidP="0076129E">
      <w:r>
        <w:separator/>
      </w:r>
    </w:p>
  </w:endnote>
  <w:endnote w:type="continuationSeparator" w:id="1">
    <w:p w:rsidR="003334FC" w:rsidRDefault="003334FC" w:rsidP="0076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FC" w:rsidRDefault="003334FC" w:rsidP="0076129E">
      <w:r>
        <w:separator/>
      </w:r>
    </w:p>
  </w:footnote>
  <w:footnote w:type="continuationSeparator" w:id="1">
    <w:p w:rsidR="003334FC" w:rsidRDefault="003334FC" w:rsidP="00761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29E"/>
    <w:rsid w:val="003334FC"/>
    <w:rsid w:val="0076129E"/>
    <w:rsid w:val="00AB48B6"/>
    <w:rsid w:val="00C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null,null,张民极</dc:creator>
  <cp:keywords/>
  <dc:description/>
  <cp:lastModifiedBy>null,null,张民极</cp:lastModifiedBy>
  <cp:revision>3</cp:revision>
  <dcterms:created xsi:type="dcterms:W3CDTF">2017-09-13T02:50:00Z</dcterms:created>
  <dcterms:modified xsi:type="dcterms:W3CDTF">2017-09-13T03:03:00Z</dcterms:modified>
</cp:coreProperties>
</file>